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beforeLines="0" w:after="72" w:afterLines="30" w:line="20" w:lineRule="atLeast"/>
        <w:jc w:val="left"/>
        <w:rPr>
          <w:rFonts w:ascii="Times New Roman" w:eastAsia="Times New Roman" w:hAnsi="Times New Roman" w:cs="Times New Roman"/>
          <w:b w:val="0"/>
          <w:sz w:val="21"/>
        </w:rPr>
      </w:pPr>
    </w:p>
    <w:p w:rsidR="00A77B3E">
      <w:pPr>
        <w:spacing w:before="96" w:beforeLines="40" w:after="96" w:afterLines="40" w:line="20" w:lineRule="atLeast"/>
        <w:jc w:val="center"/>
        <w:rPr>
          <w:rFonts w:ascii="Times New Roman" w:eastAsia="Times New Roman" w:hAnsi="Times New Roman" w:cs="Times New Roman"/>
          <w:b/>
          <w:sz w:val="44"/>
        </w:rPr>
      </w:pPr>
    </w:p>
    <w:p w:rsidR="00A77B3E">
      <w:pPr>
        <w:spacing w:before="240" w:beforeLines="100" w:after="144" w:afterLines="60" w:line="20" w:lineRule="atLeast"/>
        <w:jc w:val="center"/>
        <w:rPr>
          <w:rFonts w:ascii="华文中宋" w:eastAsia="华文中宋" w:hAnsi="华文中宋" w:cs="华文中宋"/>
          <w:b/>
          <w:color w:val="000000"/>
          <w:sz w:val="44"/>
        </w:rPr>
      </w:pPr>
      <w:r>
        <w:rPr>
          <w:rFonts w:ascii="华文中宋" w:eastAsia="华文中宋" w:hAnsi="华文中宋" w:cs="华文中宋"/>
          <w:b/>
          <w:color w:val="000000"/>
          <w:sz w:val="44"/>
        </w:rPr>
        <w:t>毕业设计（论文）任务书</w:t>
      </w:r>
    </w:p>
    <w:p w:rsidR="00A77B3E">
      <w:pPr>
        <w:spacing w:beforeLines="0" w:after="240" w:afterLines="100" w:line="20" w:lineRule="atLeast"/>
        <w:jc w:val="left"/>
        <w:rPr>
          <w:rFonts w:ascii="Times New Roman" w:eastAsia="Times New Roman" w:hAnsi="Times New Roman" w:cs="Times New Roman"/>
          <w:b w:val="0"/>
          <w:color w:val="000000"/>
          <w:sz w:val="32"/>
        </w:rPr>
      </w:pPr>
    </w:p>
    <w:p w:rsidR="00A77B3E">
      <w:pPr>
        <w:spacing w:beforeLines="0" w:afterLines="0" w:line="700" w:lineRule="atLeast"/>
        <w:jc w:val="left"/>
        <w:rPr>
          <w:rFonts w:ascii="宋体" w:eastAsia="宋体" w:hAnsi="宋体" w:cs="宋体"/>
          <w:b w:val="0"/>
          <w:color w:val="000000"/>
          <w:sz w:val="28"/>
          <w:u w:val="single"/>
        </w:rPr>
      </w:pPr>
      <w:r>
        <w:rPr>
          <w:rFonts w:ascii="华文中宋" w:eastAsia="华文中宋" w:hAnsi="华文中宋" w:cs="华文中宋"/>
          <w:b w:val="0"/>
          <w:color w:val="000000"/>
          <w:sz w:val="32"/>
        </w:rPr>
        <w:t xml:space="preserve">             题       目</w:t>
      </w:r>
      <w:r>
        <w:rPr>
          <w:rFonts w:ascii="宋体" w:eastAsia="宋体" w:hAnsi="宋体" w:cs="宋体"/>
          <w:b w:val="0"/>
          <w:color w:val="000000"/>
          <w:sz w:val="28"/>
          <w:u w:val="single"/>
        </w:rPr>
        <w:t xml:space="preserve">    融入课程思政的初中数学教学设计研究　　　　　</w:t>
      </w:r>
    </w:p>
    <w:p w:rsidR="00A77B3E">
      <w:pPr>
        <w:spacing w:beforeLines="0" w:afterLines="0" w:line="700" w:lineRule="atLeast"/>
        <w:jc w:val="left"/>
        <w:rPr>
          <w:rFonts w:ascii="宋体" w:eastAsia="宋体" w:hAnsi="宋体" w:cs="宋体"/>
          <w:b w:val="0"/>
          <w:color w:val="000000"/>
          <w:sz w:val="28"/>
          <w:u w:val="single"/>
        </w:rPr>
      </w:pPr>
      <w:r>
        <w:rPr>
          <w:rFonts w:ascii="宋体" w:eastAsia="宋体" w:hAnsi="宋体" w:cs="宋体"/>
          <w:b w:val="0"/>
          <w:color w:val="000000"/>
          <w:sz w:val="28"/>
          <w:u w:val="none"/>
        </w:rPr>
        <w:t xml:space="preserve">                   </w:t>
      </w:r>
      <w:r>
        <w:rPr>
          <w:rFonts w:ascii="宋体" w:eastAsia="宋体" w:hAnsi="宋体" w:cs="宋体"/>
          <w:b w:val="0"/>
          <w:color w:val="000000"/>
          <w:sz w:val="28"/>
          <w:u w:val="single"/>
        </w:rPr>
        <w:t xml:space="preserve">    　                              　</w:t>
      </w: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r>
        <w:rPr>
          <w:rFonts w:ascii="华文中宋" w:eastAsia="华文中宋" w:hAnsi="华文中宋" w:cs="华文中宋"/>
          <w:b w:val="0"/>
          <w:color w:val="000000"/>
          <w:sz w:val="24"/>
          <w:u w:val="none"/>
        </w:rPr>
        <w:t>（任务起止日期：20   年  月  日～20   年  月  日）</w:t>
      </w:r>
    </w:p>
    <w:p w:rsidR="00A77B3E">
      <w:pPr>
        <w:spacing w:before="360" w:beforeLines="150" w:after="360" w:afterLines="150" w:line="320" w:lineRule="atLeast"/>
        <w:jc w:val="center"/>
        <w:rPr>
          <w:rFonts w:ascii="华文中宋" w:eastAsia="华文中宋" w:hAnsi="华文中宋" w:cs="华文中宋"/>
          <w:b w:val="0"/>
          <w:color w:val="000000"/>
          <w:sz w:val="32"/>
          <w:u w:val="none"/>
        </w:rPr>
      </w:pP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院      系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专业班级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姓      名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学      号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指导教师 </w:t>
      </w:r>
      <w:r>
        <w:rPr>
          <w:rFonts w:ascii="宋体" w:eastAsia="宋体" w:hAnsi="宋体" w:cs="宋体"/>
          <w:b w:val="0"/>
          <w:color w:val="000000"/>
          <w:sz w:val="32"/>
          <w:u w:val="none"/>
        </w:rPr>
        <w:t>_______________________</w:t>
      </w: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p>
    <w:p w:rsidR="00A77B3E">
      <w:pPr>
        <w:spacing w:beforeLines="0" w:afterLines="0" w:line="300" w:lineRule="auto"/>
        <w:jc w:val="center"/>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t>教研室（系、所）负责人</w:t>
      </w:r>
      <w:r>
        <w:rPr>
          <w:rFonts w:ascii="华文中宋" w:eastAsia="华文中宋" w:hAnsi="华文中宋" w:cs="华文中宋"/>
          <w:b w:val="0"/>
          <w:color w:val="000000"/>
          <w:sz w:val="30"/>
          <w:u w:val="single"/>
        </w:rPr>
        <w:t>　                       　</w:t>
      </w:r>
      <w:r>
        <w:rPr>
          <w:rFonts w:ascii="华文中宋" w:eastAsia="华文中宋" w:hAnsi="华文中宋" w:cs="华文中宋"/>
          <w:b w:val="0"/>
          <w:color w:val="000000"/>
          <w:sz w:val="30"/>
          <w:u w:val="none"/>
        </w:rPr>
        <w:t>20   年    月    日审查</w:t>
      </w:r>
    </w:p>
    <w:p w:rsidR="00A77B3E">
      <w:pPr>
        <w:spacing w:beforeLines="0" w:afterLines="0" w:line="300" w:lineRule="auto"/>
        <w:jc w:val="center"/>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t>院（系）负责人</w:t>
      </w:r>
      <w:r>
        <w:rPr>
          <w:rFonts w:ascii="华文中宋" w:eastAsia="华文中宋" w:hAnsi="华文中宋" w:cs="华文中宋"/>
          <w:b w:val="0"/>
          <w:color w:val="000000"/>
          <w:sz w:val="30"/>
          <w:u w:val="single"/>
        </w:rPr>
        <w:t>　                                   　</w:t>
      </w:r>
      <w:r>
        <w:rPr>
          <w:rFonts w:ascii="华文中宋" w:eastAsia="华文中宋" w:hAnsi="华文中宋" w:cs="华文中宋"/>
          <w:b w:val="0"/>
          <w:color w:val="000000"/>
          <w:sz w:val="30"/>
          <w:u w:val="none"/>
        </w:rPr>
        <w:t>20   年    月    日批准</w:t>
      </w:r>
    </w:p>
    <w:p w:rsidR="00A77B3E">
      <w:pPr>
        <w:spacing w:beforeLines="0" w:afterLines="0" w:line="600" w:lineRule="atLeast"/>
        <w:jc w:val="left"/>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br w:type="page"/>
      </w:r>
    </w:p>
    <w:tbl>
      <w:tblPr>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9212"/>
      </w:tblGrid>
      <w:tr>
        <w:tblPrEx>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88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题目来源：</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数学教育一直被认为是培养学生思维能力和创新能力的重要学科之一。然而，近年来随着社会的不断发展和教育改革的推进，更加注重培养学生的全面素质和思想道德教育。作为一门纯粹的科学学科，数学与思政教育似乎有些疏离，缺乏融合与联动。为了解决这一问题，本研究旨在探索如何将思政教育理念融入初中数学教学设计中，以促进学生的思想道德素质和创新能力的全面发展。</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背景首先侧重于社会需求的变化。随着中国社会经济的快速发展和全球化竞争的加剧，学生需要具备更多的综合素质和创新能力。而单纯强调数学知识的传授已经不能满足社会对于人才的要求，学生的思想觉悟和道德素养也是重要的评价标准。</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其次，关注教育改革的推进。在教育改革的大背景下，学校教育不再是传统的知识灌输，而是要培养学生的全面发展。数学教育也要与思政教育进行有机融合，使数学课堂不再局限于对知识的简单传授，而是提供更多的思考和讨论的机会，培养学生的思辨能力和创新能力。</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综上所述，本论文研究旨在探索如何将思政教育融入初中数学教学设计中，以满足社会需求和教育改革的要求，培养学生全面发展所需要的素质和能力。通过建立具有思政特色的数学教学模式，可以提供给教师和教育决策者一种新的思路和方法，促进学科与思政教育的有机融合。</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8"/>
                <w:u w:val="none"/>
              </w:rPr>
            </w:pPr>
          </w:p>
          <w:p w:rsidR="00A77B3E">
            <w:pPr>
              <w:jc w:val="left"/>
              <w:rPr>
                <w:rFonts w:ascii="华文中宋" w:eastAsia="华文中宋" w:hAnsi="华文中宋" w:cs="华文中宋"/>
                <w:b w:val="0"/>
                <w:color w:val="000000"/>
                <w:sz w:val="28"/>
                <w:u w:val="none"/>
              </w:rPr>
            </w:pPr>
          </w:p>
        </w:tc>
      </w:tr>
      <w:tr>
        <w:tblPrEx>
          <w:tblW w:w="0" w:type="dxa"/>
          <w:tblInd w:w="1101" w:type="dxa"/>
          <w:tblCellMar>
            <w:left w:w="108" w:type="dxa"/>
            <w:right w:w="108" w:type="dxa"/>
          </w:tblCellMar>
        </w:tblPrEx>
        <w:trPr>
          <w:trHeight w:val="467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应完成的主要内容：</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1. 引言部分介绍研究的背景、意义和国内外研究现状。</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 介绍课程思政的概念与特点、初中数学教学的特点与问题以及课程思政与初中数学教学的融合意义。</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3. 提出融入课程思政的初中数学教学设计的原则，包括德育导向原则、知识贯通原则和兴趣引领原则。</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4. 介绍融入课程思政的初中数学教学设计的实施方法，包括确定与调整教学目标、选择与设计教学内容以及运用教学方法与手段的方法。</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5. 分析三个具体的融入课程思政的初中数学教学设计实例，包括数学与社会的联系、数学与伦理道德的培养以及数学与思维品质的培养。</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6. 对融入课程思政的初中数学教学设计的实施效果进行评价，并分析存在的问题。提出优化课程文本、创新教学手段和提升教师专业素养的策略。</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7. 在结论部分总结研究的主要成果，讨论不足之处，并展望未来的研究方向。</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8. 参考文献部分列出在论文中引用的参考文献。</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8"/>
                <w:u w:val="none"/>
              </w:rPr>
            </w:pPr>
          </w:p>
          <w:p w:rsidR="00A77B3E">
            <w:pPr>
              <w:jc w:val="left"/>
              <w:rPr>
                <w:rFonts w:ascii="华文中宋" w:eastAsia="华文中宋" w:hAnsi="华文中宋" w:cs="华文中宋"/>
                <w:b w:val="0"/>
                <w:color w:val="000000"/>
                <w:sz w:val="28"/>
                <w:u w:val="none"/>
              </w:rPr>
            </w:pPr>
          </w:p>
        </w:tc>
      </w:tr>
      <w:tr>
        <w:tblPrEx>
          <w:tblW w:w="0" w:type="dxa"/>
          <w:tblInd w:w="1101" w:type="dxa"/>
          <w:tblCellMar>
            <w:left w:w="108" w:type="dxa"/>
            <w:right w:w="108" w:type="dxa"/>
          </w:tblCellMar>
        </w:tblPrEx>
        <w:trPr>
          <w:trHeight w:val="310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基本要求及完成的成果形式：</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本研究以“融入课程思政的初中数学教学设计”为论文题目，旨在探讨如何将思想政治教育与数学教学有机结合，提高学生的思想道德品质和数学学习效果。</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首先，本文综述了课程思政与数学教学的相关理论。通过对国内外研究成果的梳理，发现课程思政在培养学生的核心价值观、社会主义信仰和思想品德方面具有重要作用。而数学教学则是培养学生逻辑思维、分析问题和解决问题能力的重要途径。因此，将课程思政融入数学教学，有利于全面发展学生成为德智体全面发展的社会主义建设者和接班人。</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其次，本文提出了融入课程思政的初中数学教学设计策略。通过编写教学案例和设计教学活动，提出了具体教学目标和内容。例如，在解决实际问题的数学应用中，引导学生思考问题的社会意义和伦理道德考量，培养他们的社会责任感和公民意识。此外，还通过讨论数学中的历史人物和数学领域的伦理道德问题，引导学生深化对数学知识的理解，提高他们的道德修养和品德素养。</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最后，本文通过实证研究，验证了融入课程思政的初中数学教学设计对学生的影响。通过问卷调查和实际教学观察，发现学生在参与这种教学活动后，思想意识得到明显提高，对数学的学习积极性和兴趣也有所增强。这表明融入课程思政的初中数学教学能够激发学生的学习动力，提高思维品质和道德素养。</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综上所述，本研究以“融入课程思政的初中数学教学设计”为题，通过理论探讨和实证研究，证明了融入课程思政的初中数学教学设计能够有效提高学生的思想品德和数学学习效果。这为推进素质教育和培养社会主义建设者和接班人提供了有益的经验和启示。</w:t>
            </w:r>
          </w:p>
          <w:p w:rsidR="00A77B3E">
            <w:pPr>
              <w:jc w:val="both"/>
              <w:rPr>
                <w:rFonts w:ascii="宋体" w:eastAsia="宋体" w:hAnsi="宋体" w:cs="宋体"/>
                <w:b w:val="0"/>
                <w:color w:val="000000"/>
                <w:sz w:val="21"/>
                <w:u w:val="none"/>
              </w:rPr>
            </w:pPr>
          </w:p>
        </w:tc>
      </w:tr>
      <w:tr>
        <w:tblPrEx>
          <w:tblW w:w="0" w:type="dxa"/>
          <w:tblInd w:w="1101" w:type="dxa"/>
          <w:tblCellMar>
            <w:left w:w="108" w:type="dxa"/>
            <w:right w:w="108" w:type="dxa"/>
          </w:tblCellMar>
        </w:tblPrEx>
        <w:trPr>
          <w:trHeight w:val="1383"/>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进度安排</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20xx.12.18-20xx.12.27确定选题;</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20xx.12.27-20xx.2.28根据任务书，查阅文献资料，学习理论知识;</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20xx.3.1-20xx.3.4完成开题报告;</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20xx.3.4-20xx.4.4完成xxxxxxx，xxxx;</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20xx.4.5-20xx.4.9完成中期检查;</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20xx.4.9-20xx.4.24完成整个xxxx;</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20xx.4.25-20xx.5.3撰写论文;</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20xx.5.4-20xx.5.11完成论文，提交指导老师、评阅老师审阅;</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20xx.5.17-20xx.5.23完成论文答辩。</w:t>
            </w:r>
          </w:p>
          <w:p w:rsidR="00A77B3E">
            <w:pPr>
              <w:jc w:val="both"/>
              <w:rPr>
                <w:rFonts w:ascii="宋体" w:eastAsia="宋体" w:hAnsi="宋体" w:cs="宋体"/>
                <w:b w:val="0"/>
                <w:color w:val="000000"/>
                <w:sz w:val="30"/>
                <w:u w:val="none"/>
              </w:rPr>
            </w:pPr>
          </w:p>
          <w:p w:rsidR="00A77B3E">
            <w:pPr>
              <w:jc w:val="both"/>
              <w:rPr>
                <w:rFonts w:ascii="宋体" w:eastAsia="宋体" w:hAnsi="宋体" w:cs="宋体"/>
                <w:b w:val="0"/>
                <w:color w:val="000000"/>
                <w:sz w:val="30"/>
                <w:u w:val="none"/>
              </w:rPr>
            </w:pPr>
          </w:p>
        </w:tc>
      </w:tr>
      <w:tr>
        <w:tblPrEx>
          <w:tblW w:w="0" w:type="dxa"/>
          <w:tblInd w:w="1101" w:type="dxa"/>
          <w:tblCellMar>
            <w:left w:w="108" w:type="dxa"/>
            <w:right w:w="108" w:type="dxa"/>
          </w:tblCellMar>
        </w:tblPrEx>
        <w:trPr>
          <w:trHeight w:val="1384"/>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主要参考文献：</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[1]朱贵贤.论现当代散文阅读教学对高中生写作的促进作用[D].苏州大学,2017.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[2]李锦淼.中学语文阅读教学中生本对话的实践研究[D].海南师范大学,2015.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[3]陈磊.谈新媒体技术在初中数学教学过程中的有效运用[J].计算机产品与流通,2018.</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[4]李馨.初中数学教学设计中学情分析的行动研究[D].山西师范大学,2015.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[5]邝耿力.基于“课内扩展”阅读平台的构建设想和实现方案[J].四川图书馆学报,2017.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[6]黄宝珠.泰国中学汉语课堂管理研究[D].天津师范大学,2017.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[7]叶红.基于“思维导图”的初中数学教学设计[J].华夏教师,2015.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[8]蔡宝来,张诗雅.SDP课程与课题研究型学习:关系、条件及策略[J].全球教育展望,2015.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[9]孙小丽.关于苏教版高中语文教材与语文考试不足之处的反思[D].华中师范大学,2016.</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[10]姜丽丽.山东省联考下的高中美术特长生美术教学现状与对策研究[D].鲁东大学,2017.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[11]王梦玲.翻转课堂下高中生地理自学能力培养研究[D].华中师范大学,2017.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[12]朱育贤,郑小军.中职数学故事型微课的设计与创作[J].广西职业技术学院学报,2019.</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[13]韩改玲,朱春山,崔洁,朱美珍.澳大利亚通用素养在健康与体育课程中的实施路径及启示[J].体育学刊,2020.</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[14]赵波.大连市中小学教师职业倦怠的调查研究[D].黑龙江大学,2014.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[15]杨澄宇.论语文生活――基于现象学还原的视角[J].教育发展研究,2014.</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tc>
      </w:tr>
      <w:tr>
        <w:tblPrEx>
          <w:tblW w:w="0" w:type="dxa"/>
          <w:tblInd w:w="1101" w:type="dxa"/>
          <w:tblCellMar>
            <w:left w:w="108" w:type="dxa"/>
            <w:right w:w="108" w:type="dxa"/>
          </w:tblCellMar>
        </w:tblPrEx>
        <w:trPr>
          <w:trHeight w:val="1384"/>
        </w:trPr>
        <w:tc>
          <w:tcPr>
            <w:tcW w:w="9212" w:type="dxa"/>
          </w:tcPr>
          <w:p w:rsidR="00A77B3E">
            <w:pPr>
              <w:spacing w:beforeLines="0" w:afterLines="0" w:line="600" w:lineRule="atLeast"/>
              <w:jc w:val="left"/>
              <w:rPr>
                <w:rFonts w:ascii="宋体" w:eastAsia="宋体" w:hAnsi="宋体" w:cs="宋体"/>
                <w:b w:val="0"/>
                <w:color w:val="000000"/>
                <w:sz w:val="36"/>
                <w:u w:val="none"/>
              </w:rPr>
            </w:pPr>
            <w:r>
              <w:rPr>
                <w:rFonts w:ascii="宋体" w:eastAsia="宋体" w:hAnsi="宋体" w:cs="宋体"/>
                <w:b w:val="0"/>
                <w:color w:val="000000"/>
                <w:sz w:val="36"/>
                <w:u w:val="none"/>
              </w:rPr>
              <w:t>其他要求</w:t>
            </w:r>
          </w:p>
          <w:p w:rsidR="00A77B3E">
            <w:pPr>
              <w:jc w:val="left"/>
              <w:rPr>
                <w:rFonts w:ascii="宋体" w:eastAsia="宋体" w:hAnsi="宋体" w:cs="宋体"/>
                <w:b w:val="0"/>
                <w:color w:val="000000"/>
                <w:sz w:val="21"/>
                <w:u w:val="none"/>
              </w:rPr>
            </w:pPr>
            <w:r>
              <w:rPr>
                <w:rFonts w:ascii="宋体" w:eastAsia="宋体" w:hAnsi="宋体" w:cs="宋体"/>
                <w:b w:val="0"/>
                <w:color w:val="000000"/>
                <w:sz w:val="36"/>
                <w:u w:val="none"/>
              </w:rPr>
              <w:t>无</w:t>
            </w:r>
          </w:p>
        </w:tc>
      </w:tr>
    </w:tbl>
    <w:p w:rsidR="00A77B3E">
      <w:pPr>
        <w:spacing w:beforeLines="0" w:afterLines="0" w:line="600" w:lineRule="atLeast"/>
        <w:jc w:val="left"/>
        <w:rPr>
          <w:rFonts w:ascii="华文中宋" w:eastAsia="华文中宋" w:hAnsi="华文中宋" w:cs="华文中宋"/>
          <w:b w:val="0"/>
          <w:color w:val="000000"/>
          <w:sz w:val="30"/>
          <w:u w:val="none"/>
        </w:rPr>
      </w:pPr>
    </w:p>
    <w:sectPr>
      <w:pgSz w:w="11906" w:h="16838"/>
      <w:pgMar w:top="567"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